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14EB" w14:textId="77777777" w:rsidR="0042791E" w:rsidRDefault="0042791E">
      <w:pPr>
        <w:spacing w:after="0" w:line="240" w:lineRule="auto"/>
      </w:pPr>
    </w:p>
    <w:p w14:paraId="360664CC" w14:textId="77777777" w:rsidR="0042791E" w:rsidRDefault="00B525EB">
      <w:pPr>
        <w:spacing w:after="0" w:line="240" w:lineRule="auto"/>
      </w:pPr>
      <w:r>
        <w:rPr>
          <w:noProof/>
        </w:rPr>
        <w:drawing>
          <wp:inline distT="0" distB="0" distL="0" distR="0" wp14:anchorId="19428055" wp14:editId="274204BD">
            <wp:extent cx="5947163" cy="638694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7163" cy="638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55C665" w14:textId="77777777" w:rsidR="0042791E" w:rsidRDefault="00B525EB">
      <w:pPr>
        <w:spacing w:after="0" w:line="240" w:lineRule="auto"/>
        <w:jc w:val="both"/>
        <w:rPr>
          <w:color w:val="2E75B5"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A8D3D4" w14:textId="6657BD8D" w:rsidR="0042791E" w:rsidRDefault="00B525E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CITY COUNCIL</w:t>
      </w:r>
      <w:r w:rsidR="00E210AF">
        <w:rPr>
          <w:sz w:val="36"/>
          <w:szCs w:val="36"/>
        </w:rPr>
        <w:t xml:space="preserve"> </w:t>
      </w:r>
      <w:r w:rsidR="00E210AF" w:rsidRPr="00F222F5">
        <w:rPr>
          <w:b/>
          <w:bCs/>
          <w:sz w:val="36"/>
          <w:szCs w:val="36"/>
          <w:u w:val="single"/>
        </w:rPr>
        <w:t>SPECIAL MEETING</w:t>
      </w:r>
    </w:p>
    <w:p w14:paraId="06D33C45" w14:textId="277C4FE0" w:rsidR="0042791E" w:rsidRDefault="00B525E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Thursday </w:t>
      </w:r>
      <w:r w:rsidR="00B92CCB">
        <w:rPr>
          <w:sz w:val="36"/>
          <w:szCs w:val="36"/>
        </w:rPr>
        <w:t>Ma</w:t>
      </w:r>
      <w:r w:rsidR="00E6370A">
        <w:rPr>
          <w:sz w:val="36"/>
          <w:szCs w:val="36"/>
        </w:rPr>
        <w:t>y 12</w:t>
      </w:r>
      <w:r>
        <w:rPr>
          <w:sz w:val="36"/>
          <w:szCs w:val="36"/>
        </w:rPr>
        <w:t>, 2022</w:t>
      </w:r>
      <w:r w:rsidR="00E210AF">
        <w:rPr>
          <w:sz w:val="36"/>
          <w:szCs w:val="36"/>
        </w:rPr>
        <w:t xml:space="preserve"> (following In-Depth Meeting)</w:t>
      </w:r>
    </w:p>
    <w:p w14:paraId="70BBC4C8" w14:textId="77777777" w:rsidR="0042791E" w:rsidRDefault="0042791E">
      <w:pPr>
        <w:spacing w:after="0" w:line="240" w:lineRule="auto"/>
        <w:jc w:val="center"/>
        <w:rPr>
          <w:sz w:val="24"/>
          <w:szCs w:val="24"/>
        </w:rPr>
      </w:pPr>
    </w:p>
    <w:p w14:paraId="6E7922D1" w14:textId="77777777" w:rsidR="0042791E" w:rsidRDefault="00B525EB">
      <w:pPr>
        <w:jc w:val="center"/>
        <w:rPr>
          <w:sz w:val="24"/>
          <w:szCs w:val="24"/>
        </w:rPr>
      </w:pPr>
      <w:r>
        <w:rPr>
          <w:sz w:val="24"/>
          <w:szCs w:val="24"/>
        </w:rPr>
        <w:t>Brad Bark, Mayor</w:t>
      </w:r>
    </w:p>
    <w:p w14:paraId="38399700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Dennis Froelich,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Angie Lewis, At Large</w:t>
      </w:r>
    </w:p>
    <w:p w14:paraId="1462A435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Jeff Osborne,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DeWayne Hopkins, At Large</w:t>
      </w:r>
    </w:p>
    <w:p w14:paraId="27424A7D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Peggy Gordon,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Carol Webb, City Administrator</w:t>
      </w:r>
    </w:p>
    <w:p w14:paraId="353070F5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Nadine Brockert,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Cinda Hilger, Admin. Professional</w:t>
      </w:r>
    </w:p>
    <w:p w14:paraId="1E6A2ECA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John Jindrich,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Brick, City Attorney</w:t>
      </w:r>
    </w:p>
    <w:p w14:paraId="6A91AF4E" w14:textId="77777777" w:rsidR="0042791E" w:rsidRDefault="0042791E">
      <w:pPr>
        <w:spacing w:after="0" w:line="240" w:lineRule="auto"/>
        <w:ind w:firstLine="720"/>
        <w:rPr>
          <w:sz w:val="24"/>
          <w:szCs w:val="24"/>
        </w:rPr>
      </w:pPr>
    </w:p>
    <w:p w14:paraId="71FF3ED1" w14:textId="77777777" w:rsidR="0042791E" w:rsidRDefault="00B525E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City Council meetings are held on the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Thursday of each month, In-depth sessions on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Thursday of each month.  All meetings are available for review on the City of Muscatine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page.</w:t>
      </w:r>
    </w:p>
    <w:p w14:paraId="6819BEF3" w14:textId="77777777" w:rsidR="0042791E" w:rsidRDefault="00B525EB">
      <w:pPr>
        <w:spacing w:after="0" w:line="240" w:lineRule="auto"/>
        <w:ind w:firstLine="720"/>
        <w:rPr>
          <w:color w:val="453D36"/>
          <w:shd w:val="clear" w:color="auto" w:fill="F9F7F4"/>
        </w:rPr>
      </w:pPr>
      <w:r>
        <w:rPr>
          <w:color w:val="453D36"/>
          <w:shd w:val="clear" w:color="auto" w:fill="F9F7F4"/>
        </w:rPr>
        <w:t xml:space="preserve">         </w:t>
      </w:r>
      <w:r>
        <w:rPr>
          <w:color w:val="453D36"/>
          <w:sz w:val="24"/>
          <w:szCs w:val="24"/>
          <w:shd w:val="clear" w:color="auto" w:fill="F9F7F4"/>
        </w:rPr>
        <w:t>The public is welcome to attend virtually using the information below.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BC818E" wp14:editId="1CC2F596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0275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0863" y="378000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0275" cy="1905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BF6730" w14:textId="77777777" w:rsidR="0042791E" w:rsidRDefault="0042791E">
      <w:pPr>
        <w:spacing w:after="0" w:line="240" w:lineRule="auto"/>
        <w:jc w:val="center"/>
        <w:rPr>
          <w:color w:val="453D36"/>
          <w:sz w:val="24"/>
          <w:szCs w:val="24"/>
          <w:shd w:val="clear" w:color="auto" w:fill="F9F7F4"/>
        </w:rPr>
      </w:pPr>
    </w:p>
    <w:p w14:paraId="4FE68064" w14:textId="77777777" w:rsidR="0042791E" w:rsidRDefault="00B525EB">
      <w:pPr>
        <w:spacing w:after="0" w:line="240" w:lineRule="auto"/>
        <w:jc w:val="center"/>
        <w:rPr>
          <w:color w:val="453D36"/>
          <w:sz w:val="24"/>
          <w:szCs w:val="24"/>
          <w:shd w:val="clear" w:color="auto" w:fill="F9F7F4"/>
        </w:rPr>
      </w:pPr>
      <w:r>
        <w:rPr>
          <w:b/>
          <w:color w:val="453D36"/>
          <w:sz w:val="24"/>
          <w:szCs w:val="24"/>
          <w:shd w:val="clear" w:color="auto" w:fill="F9F7F4"/>
        </w:rPr>
        <w:t>Please join my meeting from your computer, tablet or smartphone.</w:t>
      </w:r>
      <w:r>
        <w:rPr>
          <w:color w:val="453D36"/>
          <w:sz w:val="24"/>
          <w:szCs w:val="24"/>
          <w:shd w:val="clear" w:color="auto" w:fill="F9F7F4"/>
        </w:rPr>
        <w:br/>
      </w:r>
      <w:hyperlink r:id="rId11" w:tgtFrame="_blank" w:history="1">
        <w:r w:rsidR="00A55229" w:rsidRPr="00A55229">
          <w:rPr>
            <w:color w:val="0000FF"/>
            <w:u w:val="single"/>
            <w:shd w:val="clear" w:color="auto" w:fill="FFFFFF"/>
          </w:rPr>
          <w:t>https://www.gotomeet.me/CityofMuscatine/city-council-meeting</w:t>
        </w:r>
      </w:hyperlink>
      <w:r>
        <w:rPr>
          <w:color w:val="453D36"/>
          <w:sz w:val="24"/>
          <w:szCs w:val="24"/>
          <w:shd w:val="clear" w:color="auto" w:fill="F9F7F4"/>
        </w:rPr>
        <w:br/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b/>
          <w:color w:val="453D36"/>
          <w:sz w:val="24"/>
          <w:szCs w:val="24"/>
          <w:shd w:val="clear" w:color="auto" w:fill="F9F7F4"/>
        </w:rPr>
        <w:t>You can also dial in using your phone.</w:t>
      </w:r>
      <w:r>
        <w:rPr>
          <w:color w:val="453D36"/>
          <w:sz w:val="24"/>
          <w:szCs w:val="24"/>
          <w:shd w:val="clear" w:color="auto" w:fill="F9F7F4"/>
        </w:rPr>
        <w:br/>
        <w:t>United States: </w:t>
      </w:r>
      <w:r w:rsidR="00A55229">
        <w:rPr>
          <w:color w:val="453D36"/>
          <w:sz w:val="24"/>
          <w:szCs w:val="24"/>
          <w:shd w:val="clear" w:color="auto" w:fill="F9F7F4"/>
        </w:rPr>
        <w:t>1-669-224-3412</w:t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b/>
          <w:color w:val="453D36"/>
          <w:sz w:val="24"/>
          <w:szCs w:val="24"/>
          <w:shd w:val="clear" w:color="auto" w:fill="F9F7F4"/>
        </w:rPr>
        <w:t>Access Code:</w:t>
      </w:r>
      <w:r>
        <w:rPr>
          <w:color w:val="453D36"/>
          <w:sz w:val="24"/>
          <w:szCs w:val="24"/>
          <w:shd w:val="clear" w:color="auto" w:fill="F9F7F4"/>
        </w:rPr>
        <w:t> </w:t>
      </w:r>
      <w:r w:rsidR="00A55229">
        <w:rPr>
          <w:color w:val="453D36"/>
          <w:sz w:val="24"/>
          <w:szCs w:val="24"/>
          <w:shd w:val="clear" w:color="auto" w:fill="F9F7F4"/>
        </w:rPr>
        <w:t>971-499-597</w:t>
      </w:r>
    </w:p>
    <w:p w14:paraId="58D86201" w14:textId="77777777" w:rsidR="0042791E" w:rsidRDefault="0042791E">
      <w:pPr>
        <w:spacing w:after="0" w:line="240" w:lineRule="auto"/>
        <w:jc w:val="center"/>
        <w:rPr>
          <w:color w:val="453D36"/>
          <w:shd w:val="clear" w:color="auto" w:fill="F9F7F4"/>
        </w:rPr>
      </w:pPr>
    </w:p>
    <w:p w14:paraId="0034ACDD" w14:textId="77777777" w:rsidR="0042791E" w:rsidRDefault="0042791E">
      <w:pPr>
        <w:spacing w:after="0" w:line="240" w:lineRule="auto"/>
        <w:jc w:val="center"/>
        <w:rPr>
          <w:color w:val="453D36"/>
          <w:shd w:val="clear" w:color="auto" w:fill="F9F7F4"/>
        </w:rPr>
      </w:pPr>
    </w:p>
    <w:p w14:paraId="7FD84E5B" w14:textId="77777777" w:rsidR="0042791E" w:rsidRDefault="00B525EB">
      <w:pPr>
        <w:widowControl w:val="0"/>
        <w:tabs>
          <w:tab w:val="right" w:pos="1890"/>
        </w:tabs>
        <w:spacing w:after="0" w:line="240" w:lineRule="auto"/>
        <w:ind w:right="-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2843027B" w14:textId="77777777" w:rsidR="0042791E" w:rsidRDefault="0042791E">
      <w:pPr>
        <w:widowControl w:val="0"/>
        <w:tabs>
          <w:tab w:val="right" w:pos="1890"/>
        </w:tabs>
        <w:spacing w:after="0" w:line="240" w:lineRule="auto"/>
        <w:ind w:right="-720"/>
        <w:jc w:val="center"/>
        <w:rPr>
          <w:b/>
          <w:sz w:val="28"/>
          <w:szCs w:val="28"/>
          <w:u w:val="single"/>
        </w:rPr>
      </w:pPr>
    </w:p>
    <w:p w14:paraId="2DC2EF7E" w14:textId="77777777" w:rsidR="003542C7" w:rsidRDefault="003542C7">
      <w:pPr>
        <w:widowControl w:val="0"/>
        <w:spacing w:after="0" w:line="240" w:lineRule="auto"/>
        <w:ind w:right="-720"/>
        <w:rPr>
          <w:b/>
        </w:rPr>
      </w:pPr>
    </w:p>
    <w:p w14:paraId="52EB65DB" w14:textId="03966A45" w:rsidR="0042791E" w:rsidRPr="00725F91" w:rsidRDefault="00B525EB" w:rsidP="00725F91">
      <w:pPr>
        <w:widowControl w:val="0"/>
        <w:numPr>
          <w:ilvl w:val="0"/>
          <w:numId w:val="12"/>
        </w:numPr>
        <w:spacing w:after="0" w:line="240" w:lineRule="auto"/>
        <w:ind w:right="-720" w:hanging="720"/>
        <w:jc w:val="both"/>
        <w:rPr>
          <w:rFonts w:asciiTheme="minorHAnsi" w:hAnsiTheme="minorHAnsi" w:cstheme="minorHAnsi"/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</w:p>
    <w:p w14:paraId="7B6CE786" w14:textId="4FF5F213" w:rsidR="0042791E" w:rsidRPr="00725F91" w:rsidRDefault="00B525EB" w:rsidP="00725F91">
      <w:pPr>
        <w:widowControl w:val="0"/>
        <w:spacing w:after="0" w:line="240" w:lineRule="auto"/>
        <w:ind w:left="720" w:hanging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ROLL CALL</w:t>
      </w:r>
    </w:p>
    <w:p w14:paraId="095933A7" w14:textId="3682F17B" w:rsidR="00E6370A" w:rsidRPr="00F82C35" w:rsidRDefault="00E6370A" w:rsidP="00E6370A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PUBLIC HEARING</w:t>
      </w:r>
    </w:p>
    <w:p w14:paraId="5876C988" w14:textId="77777777" w:rsidR="00F82C35" w:rsidRPr="00BB2A35" w:rsidRDefault="00F82C35" w:rsidP="00E6370A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</w:p>
    <w:p w14:paraId="5FC1BE6F" w14:textId="10795DEB" w:rsidR="00BB2A35" w:rsidRDefault="00BB2A35" w:rsidP="00BB2A3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A. </w:t>
      </w:r>
      <w:hyperlink r:id="rId12" w:history="1">
        <w:r w:rsidRPr="00F82C35">
          <w:rPr>
            <w:rStyle w:val="Hyperlink"/>
            <w:bCs/>
            <w:sz w:val="24"/>
            <w:szCs w:val="24"/>
          </w:rPr>
          <w:t>Public Housing Annual Plan</w:t>
        </w:r>
      </w:hyperlink>
    </w:p>
    <w:p w14:paraId="4036BF03" w14:textId="0F4A9FAC" w:rsidR="000E7525" w:rsidRDefault="000E7525" w:rsidP="00BB2A3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3CDC4B32" w14:textId="513FF025" w:rsidR="000E7525" w:rsidRDefault="00353DDF" w:rsidP="00BB2A3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This public hearing concerns the FY 23 Public Housing Annual Plan</w:t>
      </w:r>
    </w:p>
    <w:p w14:paraId="57628718" w14:textId="77777777" w:rsidR="009F2B65" w:rsidRPr="00BB2A35" w:rsidRDefault="009F2B65" w:rsidP="00BB2A3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0C8DCD6D" w14:textId="469A75FB" w:rsidR="00BB2A35" w:rsidRPr="009F2B65" w:rsidRDefault="00BB2A35" w:rsidP="00E6370A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FROM THE CITY ADMINISTRATOR</w:t>
      </w:r>
    </w:p>
    <w:p w14:paraId="2EACFE05" w14:textId="7D98E7BF" w:rsidR="009F2B65" w:rsidRDefault="009F2B65" w:rsidP="009F2B6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A.  </w:t>
      </w:r>
      <w:hyperlink r:id="rId13" w:history="1">
        <w:r w:rsidRPr="00F82C35">
          <w:rPr>
            <w:rStyle w:val="Hyperlink"/>
            <w:bCs/>
            <w:sz w:val="24"/>
            <w:szCs w:val="24"/>
          </w:rPr>
          <w:t>Resolution to approve the FY2023 Muscatine Municipal Housing Agency Annual Plan &amp; Related Documents</w:t>
        </w:r>
      </w:hyperlink>
    </w:p>
    <w:p w14:paraId="5C4271FD" w14:textId="7C1BE880" w:rsidR="000E7525" w:rsidRDefault="000E7525" w:rsidP="009F2B6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55B35E6D" w14:textId="24352D6C" w:rsidR="000E7525" w:rsidRDefault="000E7525" w:rsidP="009F2B6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B.  </w:t>
      </w:r>
      <w:hyperlink r:id="rId14" w:history="1">
        <w:r w:rsidRPr="00F82C35">
          <w:rPr>
            <w:rStyle w:val="Hyperlink"/>
            <w:bCs/>
            <w:sz w:val="24"/>
            <w:szCs w:val="24"/>
          </w:rPr>
          <w:t>Resolution setting a public hearing for June 9, 2022, on a proposed development agreement with Love’s Travel Stop &amp; Country Stores Inc.</w:t>
        </w:r>
      </w:hyperlink>
      <w:r>
        <w:rPr>
          <w:bCs/>
          <w:sz w:val="24"/>
          <w:szCs w:val="24"/>
        </w:rPr>
        <w:t xml:space="preserve"> </w:t>
      </w:r>
    </w:p>
    <w:p w14:paraId="39218AE6" w14:textId="56DA799D" w:rsidR="009F2B65" w:rsidRPr="000E7525" w:rsidRDefault="009F2B65" w:rsidP="000E7525">
      <w:pPr>
        <w:spacing w:after="0" w:line="240" w:lineRule="auto"/>
        <w:jc w:val="both"/>
        <w:rPr>
          <w:bCs/>
          <w:sz w:val="24"/>
          <w:szCs w:val="24"/>
        </w:rPr>
      </w:pPr>
    </w:p>
    <w:p w14:paraId="0872CD11" w14:textId="7A9A4244" w:rsidR="00BB2A35" w:rsidRPr="000E7525" w:rsidRDefault="009F2B65" w:rsidP="000E7525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C. </w:t>
      </w:r>
      <w:hyperlink r:id="rId15" w:history="1">
        <w:r w:rsidRPr="00F82C35">
          <w:rPr>
            <w:rStyle w:val="Hyperlink"/>
            <w:bCs/>
            <w:sz w:val="24"/>
            <w:szCs w:val="24"/>
          </w:rPr>
          <w:t xml:space="preserve">Resolution </w:t>
        </w:r>
        <w:r w:rsidR="000E7525" w:rsidRPr="00F82C35">
          <w:rPr>
            <w:rStyle w:val="Hyperlink"/>
            <w:bCs/>
            <w:sz w:val="24"/>
            <w:szCs w:val="24"/>
          </w:rPr>
          <w:t>setting a public hearing for June 9, 2022 on Urban Renewal Plan Amendments.</w:t>
        </w:r>
      </w:hyperlink>
      <w:r w:rsidR="000E7525">
        <w:rPr>
          <w:bCs/>
          <w:sz w:val="24"/>
          <w:szCs w:val="24"/>
        </w:rPr>
        <w:t xml:space="preserve"> </w:t>
      </w:r>
    </w:p>
    <w:p w14:paraId="57852081" w14:textId="75B25CC1" w:rsidR="00E6370A" w:rsidRPr="00E6370A" w:rsidRDefault="00E6370A" w:rsidP="00E6370A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4A5AD24C" w14:textId="6148D7B9" w:rsidR="0042791E" w:rsidRPr="000E7525" w:rsidRDefault="000E7525" w:rsidP="00E6370A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 Business</w:t>
      </w:r>
    </w:p>
    <w:p w14:paraId="4288CBDE" w14:textId="1501E090" w:rsidR="000E7525" w:rsidRDefault="000E7525" w:rsidP="000E7525">
      <w:pPr>
        <w:pStyle w:val="ListParagraph"/>
        <w:spacing w:after="0" w:line="240" w:lineRule="auto"/>
        <w:jc w:val="both"/>
        <w:rPr>
          <w:b/>
          <w:bCs/>
          <w:color w:val="000000"/>
          <w:sz w:val="24"/>
          <w:szCs w:val="24"/>
          <w:u w:val="single"/>
        </w:rPr>
      </w:pPr>
    </w:p>
    <w:p w14:paraId="6B73E78E" w14:textId="5CBFD938" w:rsidR="000E7525" w:rsidRDefault="000E7525" w:rsidP="000E7525">
      <w:pPr>
        <w:widowControl w:val="0"/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Request to enter closed session closed session per Iowa Code Section 21.5.1.c to discuss strategy with counsel in matters that are presently in litigation or where litigation is </w:t>
      </w:r>
      <w:r w:rsidR="00F82C35">
        <w:rPr>
          <w:sz w:val="24"/>
          <w:szCs w:val="24"/>
        </w:rPr>
        <w:t>imminent and</w:t>
      </w:r>
      <w:r>
        <w:rPr>
          <w:sz w:val="24"/>
          <w:szCs w:val="24"/>
        </w:rPr>
        <w:t xml:space="preserve"> where its disclosure would be likely to prejudice or disadvantage the position of the governmental body in the </w:t>
      </w:r>
      <w:r w:rsidR="00F82C35">
        <w:rPr>
          <w:sz w:val="24"/>
          <w:szCs w:val="24"/>
        </w:rPr>
        <w:t>litigation, and</w:t>
      </w:r>
      <w:r>
        <w:rPr>
          <w:sz w:val="24"/>
          <w:szCs w:val="24"/>
        </w:rPr>
        <w:t xml:space="preserve"> in accordance with Iowa Code Section 622.10 to discuss attorney/client privileged and attorney work product matters with legal counsel.</w:t>
      </w:r>
    </w:p>
    <w:p w14:paraId="3313B3E8" w14:textId="77777777" w:rsidR="000E7525" w:rsidRDefault="000E7525" w:rsidP="000E7525">
      <w:pPr>
        <w:widowControl w:val="0"/>
        <w:spacing w:after="0" w:line="276" w:lineRule="auto"/>
        <w:ind w:left="720"/>
        <w:jc w:val="both"/>
        <w:rPr>
          <w:sz w:val="24"/>
          <w:szCs w:val="24"/>
        </w:rPr>
      </w:pPr>
    </w:p>
    <w:p w14:paraId="0B209F20" w14:textId="111DE0CA" w:rsidR="000E7525" w:rsidRPr="00E6370A" w:rsidRDefault="000E7525" w:rsidP="00E6370A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Adjournment</w:t>
      </w:r>
    </w:p>
    <w:sectPr w:rsidR="000E7525" w:rsidRPr="00E6370A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8631" w14:textId="77777777" w:rsidR="004909D0" w:rsidRDefault="004909D0">
      <w:pPr>
        <w:spacing w:after="0" w:line="240" w:lineRule="auto"/>
      </w:pPr>
      <w:r>
        <w:separator/>
      </w:r>
    </w:p>
  </w:endnote>
  <w:endnote w:type="continuationSeparator" w:id="0">
    <w:p w14:paraId="76DF74AA" w14:textId="77777777" w:rsidR="004909D0" w:rsidRDefault="0049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1333" w14:textId="77777777" w:rsidR="0042791E" w:rsidRDefault="00B52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2C78">
      <w:rPr>
        <w:noProof/>
        <w:color w:val="000000"/>
      </w:rPr>
      <w:t>6</w:t>
    </w:r>
    <w:r>
      <w:rPr>
        <w:color w:val="000000"/>
      </w:rPr>
      <w:fldChar w:fldCharType="end"/>
    </w:r>
  </w:p>
  <w:p w14:paraId="61DD4C90" w14:textId="77777777" w:rsidR="0042791E" w:rsidRDefault="00427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60BA" w14:textId="77777777" w:rsidR="004909D0" w:rsidRDefault="004909D0">
      <w:pPr>
        <w:spacing w:after="0" w:line="240" w:lineRule="auto"/>
      </w:pPr>
      <w:r>
        <w:separator/>
      </w:r>
    </w:p>
  </w:footnote>
  <w:footnote w:type="continuationSeparator" w:id="0">
    <w:p w14:paraId="73289F23" w14:textId="77777777" w:rsidR="004909D0" w:rsidRDefault="0049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0B"/>
    <w:multiLevelType w:val="hybridMultilevel"/>
    <w:tmpl w:val="4A983E5E"/>
    <w:lvl w:ilvl="0" w:tplc="DC8A1F02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B3C"/>
    <w:multiLevelType w:val="multilevel"/>
    <w:tmpl w:val="429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B6CB4"/>
    <w:multiLevelType w:val="multilevel"/>
    <w:tmpl w:val="E7A8B4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132"/>
    <w:multiLevelType w:val="multilevel"/>
    <w:tmpl w:val="C50CE4EC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8831A2"/>
    <w:multiLevelType w:val="multilevel"/>
    <w:tmpl w:val="F716CA1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35297"/>
    <w:multiLevelType w:val="multilevel"/>
    <w:tmpl w:val="2E282A68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9412E"/>
    <w:multiLevelType w:val="multilevel"/>
    <w:tmpl w:val="93349538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136AB"/>
    <w:multiLevelType w:val="multilevel"/>
    <w:tmpl w:val="027245AE"/>
    <w:lvl w:ilvl="0">
      <w:start w:val="7"/>
      <w:numFmt w:val="decimal"/>
      <w:lvlText w:val="%1."/>
      <w:lvlJc w:val="left"/>
      <w:pPr>
        <w:ind w:left="5580" w:hanging="360"/>
      </w:pPr>
      <w:rPr>
        <w:b/>
      </w:rPr>
    </w:lvl>
    <w:lvl w:ilvl="1">
      <w:start w:val="1"/>
      <w:numFmt w:val="upperLetter"/>
      <w:lvlText w:val="%2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ECC3F2B"/>
    <w:multiLevelType w:val="hybridMultilevel"/>
    <w:tmpl w:val="4760C180"/>
    <w:lvl w:ilvl="0" w:tplc="C204CC2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D65"/>
    <w:multiLevelType w:val="hybridMultilevel"/>
    <w:tmpl w:val="3E20C1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C03CE3"/>
    <w:multiLevelType w:val="hybridMultilevel"/>
    <w:tmpl w:val="203291DE"/>
    <w:lvl w:ilvl="0" w:tplc="0A8CDEC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148F"/>
    <w:multiLevelType w:val="multilevel"/>
    <w:tmpl w:val="E24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15727"/>
    <w:multiLevelType w:val="hybridMultilevel"/>
    <w:tmpl w:val="64767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5F4C3D"/>
    <w:multiLevelType w:val="multilevel"/>
    <w:tmpl w:val="E71E23FE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F67115"/>
    <w:multiLevelType w:val="multilevel"/>
    <w:tmpl w:val="2AEAAF54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175E74"/>
    <w:multiLevelType w:val="hybridMultilevel"/>
    <w:tmpl w:val="A456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72A3C"/>
    <w:multiLevelType w:val="hybridMultilevel"/>
    <w:tmpl w:val="83BC6AC2"/>
    <w:lvl w:ilvl="0" w:tplc="036ED3F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6641A1"/>
    <w:multiLevelType w:val="multilevel"/>
    <w:tmpl w:val="1452DD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3EB3"/>
    <w:multiLevelType w:val="multilevel"/>
    <w:tmpl w:val="3DC2CAD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8148B"/>
    <w:multiLevelType w:val="hybridMultilevel"/>
    <w:tmpl w:val="27B6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6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1E"/>
    <w:rsid w:val="0000225E"/>
    <w:rsid w:val="0000226A"/>
    <w:rsid w:val="00015C6F"/>
    <w:rsid w:val="000169FD"/>
    <w:rsid w:val="0005289E"/>
    <w:rsid w:val="000A17EB"/>
    <w:rsid w:val="000A651F"/>
    <w:rsid w:val="000B24F8"/>
    <w:rsid w:val="000D0766"/>
    <w:rsid w:val="000D39D9"/>
    <w:rsid w:val="000E7525"/>
    <w:rsid w:val="000F71F8"/>
    <w:rsid w:val="00105A9F"/>
    <w:rsid w:val="00122DD1"/>
    <w:rsid w:val="00174C70"/>
    <w:rsid w:val="00182A21"/>
    <w:rsid w:val="001941CC"/>
    <w:rsid w:val="001D4BF2"/>
    <w:rsid w:val="001F37C7"/>
    <w:rsid w:val="00214C86"/>
    <w:rsid w:val="00215A35"/>
    <w:rsid w:val="00222C78"/>
    <w:rsid w:val="00263D3C"/>
    <w:rsid w:val="002B508A"/>
    <w:rsid w:val="002D378D"/>
    <w:rsid w:val="002E69C4"/>
    <w:rsid w:val="002F046A"/>
    <w:rsid w:val="00326DA6"/>
    <w:rsid w:val="00336C4C"/>
    <w:rsid w:val="00353DDF"/>
    <w:rsid w:val="003542C7"/>
    <w:rsid w:val="00365D02"/>
    <w:rsid w:val="003A178F"/>
    <w:rsid w:val="003E08D1"/>
    <w:rsid w:val="003E09B8"/>
    <w:rsid w:val="003F65B2"/>
    <w:rsid w:val="0042791E"/>
    <w:rsid w:val="004346C2"/>
    <w:rsid w:val="00452FD3"/>
    <w:rsid w:val="0046753D"/>
    <w:rsid w:val="00472593"/>
    <w:rsid w:val="004909D0"/>
    <w:rsid w:val="00494607"/>
    <w:rsid w:val="004A7FD8"/>
    <w:rsid w:val="004B0AE3"/>
    <w:rsid w:val="004E0582"/>
    <w:rsid w:val="00544FE0"/>
    <w:rsid w:val="00552204"/>
    <w:rsid w:val="00565FED"/>
    <w:rsid w:val="005D0222"/>
    <w:rsid w:val="005D4719"/>
    <w:rsid w:val="005F67D7"/>
    <w:rsid w:val="00605B48"/>
    <w:rsid w:val="00616728"/>
    <w:rsid w:val="00617972"/>
    <w:rsid w:val="00627755"/>
    <w:rsid w:val="00647F47"/>
    <w:rsid w:val="00681DD3"/>
    <w:rsid w:val="006D5CD5"/>
    <w:rsid w:val="006F1153"/>
    <w:rsid w:val="00707AE6"/>
    <w:rsid w:val="00721471"/>
    <w:rsid w:val="00725F91"/>
    <w:rsid w:val="00735A5D"/>
    <w:rsid w:val="00746FB4"/>
    <w:rsid w:val="00763B42"/>
    <w:rsid w:val="0076647A"/>
    <w:rsid w:val="007708A9"/>
    <w:rsid w:val="007A27EB"/>
    <w:rsid w:val="007B1084"/>
    <w:rsid w:val="007B6695"/>
    <w:rsid w:val="007C3AFF"/>
    <w:rsid w:val="00813CFA"/>
    <w:rsid w:val="00851998"/>
    <w:rsid w:val="00854E63"/>
    <w:rsid w:val="00855E45"/>
    <w:rsid w:val="00883A7F"/>
    <w:rsid w:val="008B24D8"/>
    <w:rsid w:val="008D19A4"/>
    <w:rsid w:val="008E4F3B"/>
    <w:rsid w:val="008F7730"/>
    <w:rsid w:val="00937C92"/>
    <w:rsid w:val="00987DEB"/>
    <w:rsid w:val="0099477A"/>
    <w:rsid w:val="00994892"/>
    <w:rsid w:val="009A2C74"/>
    <w:rsid w:val="009C036E"/>
    <w:rsid w:val="009F2B65"/>
    <w:rsid w:val="00A07FE9"/>
    <w:rsid w:val="00A15333"/>
    <w:rsid w:val="00A55229"/>
    <w:rsid w:val="00A5673F"/>
    <w:rsid w:val="00A6413B"/>
    <w:rsid w:val="00AB0DBA"/>
    <w:rsid w:val="00B42979"/>
    <w:rsid w:val="00B525EB"/>
    <w:rsid w:val="00B5389F"/>
    <w:rsid w:val="00B869C8"/>
    <w:rsid w:val="00B92CCB"/>
    <w:rsid w:val="00BA7D39"/>
    <w:rsid w:val="00BB2A35"/>
    <w:rsid w:val="00BE29CE"/>
    <w:rsid w:val="00C80BA8"/>
    <w:rsid w:val="00C94CCA"/>
    <w:rsid w:val="00CC6F17"/>
    <w:rsid w:val="00D104A8"/>
    <w:rsid w:val="00D14859"/>
    <w:rsid w:val="00D317E6"/>
    <w:rsid w:val="00D41A1B"/>
    <w:rsid w:val="00D540ED"/>
    <w:rsid w:val="00D66866"/>
    <w:rsid w:val="00DA1A9C"/>
    <w:rsid w:val="00DA70F7"/>
    <w:rsid w:val="00DD0E90"/>
    <w:rsid w:val="00DE114D"/>
    <w:rsid w:val="00DF757C"/>
    <w:rsid w:val="00E00C11"/>
    <w:rsid w:val="00E047A8"/>
    <w:rsid w:val="00E15F0E"/>
    <w:rsid w:val="00E210AF"/>
    <w:rsid w:val="00E31EE1"/>
    <w:rsid w:val="00E6370A"/>
    <w:rsid w:val="00E74C39"/>
    <w:rsid w:val="00EA7C5B"/>
    <w:rsid w:val="00EB3110"/>
    <w:rsid w:val="00EB6B1B"/>
    <w:rsid w:val="00EC1508"/>
    <w:rsid w:val="00EC4F16"/>
    <w:rsid w:val="00F07BE3"/>
    <w:rsid w:val="00F222F5"/>
    <w:rsid w:val="00F2503A"/>
    <w:rsid w:val="00F435D2"/>
    <w:rsid w:val="00F4378B"/>
    <w:rsid w:val="00F43ABB"/>
    <w:rsid w:val="00F4664B"/>
    <w:rsid w:val="00F564E3"/>
    <w:rsid w:val="00F715FB"/>
    <w:rsid w:val="00F71DBE"/>
    <w:rsid w:val="00F82C35"/>
    <w:rsid w:val="00F8433C"/>
    <w:rsid w:val="00F84DA5"/>
    <w:rsid w:val="00FB1018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824D"/>
  <w15:docId w15:val="{1E79B2CE-CF69-4379-9B2A-6FE3A8F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D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42"/>
  </w:style>
  <w:style w:type="paragraph" w:styleId="Footer">
    <w:name w:val="footer"/>
    <w:basedOn w:val="Normal"/>
    <w:link w:val="FooterChar"/>
    <w:uiPriority w:val="99"/>
    <w:unhideWhenUsed/>
    <w:rsid w:val="002A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42"/>
  </w:style>
  <w:style w:type="paragraph" w:styleId="BodyText">
    <w:name w:val="Body Text"/>
    <w:basedOn w:val="Normal"/>
    <w:link w:val="BodyTextChar"/>
    <w:uiPriority w:val="1"/>
    <w:qFormat/>
    <w:rsid w:val="00A74F4E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A74F4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F0E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3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9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1A3F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A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uscatineiowa.gov/DocumentCenter/View/26622/Housing-Plan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uscatineiowa.gov/DocumentCenter/View/26622/Housing-Pla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tomeet.me/CityofMuscatine/city-council-meet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uscatineiowa.gov/DocumentCenter/View/26620/Urban-Renewal-Area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muscatineiowa.gov/DocumentCenter/View/26621/Loves-Travel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5lYn+GE2xWKZ9jXOoDbA7KkGA==">AMUW2mVqP2z6l49Pthiy23IsAwGsdKNuvU5c4dKSeObsazOY7Woych9S6vXSlzwQwZvWS4/o24DHKUnRmvlYBTM3lcHETlgWwehFVfisMfCGMi2lQ0Hirlm6R/iXPKtJVmAWtPtc+QWP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3C52D1-4A4E-468E-882D-F439A49E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Muscatine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Hilger, Cinda</dc:creator>
  <cp:lastModifiedBy>Hilger, Cinda</cp:lastModifiedBy>
  <cp:revision>78</cp:revision>
  <cp:lastPrinted>2022-05-09T13:24:00Z</cp:lastPrinted>
  <dcterms:created xsi:type="dcterms:W3CDTF">2021-05-05T20:04:00Z</dcterms:created>
  <dcterms:modified xsi:type="dcterms:W3CDTF">2022-05-09T21:12:00Z</dcterms:modified>
</cp:coreProperties>
</file>